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eastAsiaTheme="minorEastAsia"/>
          <w:b/>
          <w:bCs/>
          <w:sz w:val="48"/>
          <w:szCs w:val="56"/>
          <w:lang w:eastAsia="zh-CN"/>
        </w:rPr>
      </w:pPr>
      <w:r>
        <w:rPr>
          <w:rFonts w:hint="eastAsia"/>
          <w:b/>
          <w:bCs/>
          <w:sz w:val="48"/>
          <w:szCs w:val="56"/>
          <w:lang w:eastAsia="zh-CN"/>
        </w:rPr>
        <w:t>招聘简章</w:t>
      </w:r>
    </w:p>
    <w:p/>
    <w:p/>
    <w:tbl>
      <w:tblPr>
        <w:tblStyle w:val="2"/>
        <w:tblW w:w="10350" w:type="dxa"/>
        <w:tblInd w:w="-9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45"/>
        <w:gridCol w:w="3087"/>
        <w:gridCol w:w="5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214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引进对象</w:t>
            </w:r>
          </w:p>
        </w:tc>
        <w:tc>
          <w:tcPr>
            <w:tcW w:w="308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引进条件</w:t>
            </w:r>
          </w:p>
        </w:tc>
        <w:tc>
          <w:tcPr>
            <w:tcW w:w="511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待遇与支持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45" w:hRule="atLeast"/>
        </w:trPr>
        <w:tc>
          <w:tcPr>
            <w:tcW w:w="214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团队带头人</w:t>
            </w:r>
          </w:p>
        </w:tc>
        <w:tc>
          <w:tcPr>
            <w:tcW w:w="3087" w:type="dxa"/>
            <w:shd w:val="clear" w:color="auto" w:fill="auto"/>
            <w:vAlign w:val="center"/>
          </w:tcPr>
          <w:p>
            <w:pPr>
              <w:keepNext w:val="0"/>
              <w:keepLines w:val="0"/>
              <w:widowControl/>
              <w:numPr>
                <w:ilvl w:val="0"/>
                <w:numId w:val="1"/>
              </w:numPr>
              <w:suppressLineNumbers w:val="0"/>
              <w:jc w:val="both"/>
              <w:textAlignment w:val="center"/>
              <w:rPr>
                <w:rStyle w:val="5"/>
                <w:rFonts w:hint="eastAsia"/>
                <w:color w:val="auto"/>
                <w:lang w:val="en-US" w:eastAsia="zh-CN" w:bidi="ar"/>
              </w:rPr>
            </w:pPr>
            <w:r>
              <w:rPr>
                <w:rStyle w:val="5"/>
                <w:rFonts w:hint="eastAsia"/>
                <w:color w:val="auto"/>
                <w:lang w:val="en-US" w:eastAsia="zh-CN" w:bidi="ar"/>
              </w:rPr>
              <w:t>四青及以上国家级人才、高层次认定人才、学校在岗人员或柔性引进人才；</w:t>
            </w:r>
          </w:p>
          <w:p>
            <w:pPr>
              <w:keepNext w:val="0"/>
              <w:keepLines w:val="0"/>
              <w:widowControl/>
              <w:numPr>
                <w:ilvl w:val="0"/>
                <w:numId w:val="1"/>
              </w:numPr>
              <w:suppressLineNumbers w:val="0"/>
              <w:ind w:left="0" w:leftChars="0" w:firstLine="0" w:firstLineChars="0"/>
              <w:jc w:val="both"/>
              <w:textAlignment w:val="center"/>
              <w:rPr>
                <w:rStyle w:val="5"/>
                <w:rFonts w:hint="eastAsia"/>
                <w:color w:val="auto"/>
                <w:lang w:val="en-US" w:eastAsia="zh-CN" w:bidi="ar"/>
              </w:rPr>
            </w:pPr>
            <w:r>
              <w:rPr>
                <w:rStyle w:val="5"/>
                <w:rFonts w:hint="eastAsia"/>
                <w:color w:val="auto"/>
                <w:lang w:val="en-US" w:eastAsia="zh-CN" w:bidi="ar"/>
              </w:rPr>
              <w:t>具有正高级职称；</w:t>
            </w:r>
          </w:p>
          <w:p>
            <w:pPr>
              <w:keepNext w:val="0"/>
              <w:keepLines w:val="0"/>
              <w:widowControl/>
              <w:numPr>
                <w:ilvl w:val="0"/>
                <w:numId w:val="1"/>
              </w:numPr>
              <w:suppressLineNumbers w:val="0"/>
              <w:ind w:left="0" w:leftChars="0" w:firstLine="0" w:firstLineChars="0"/>
              <w:jc w:val="both"/>
              <w:textAlignment w:val="center"/>
              <w:rPr>
                <w:rStyle w:val="5"/>
                <w:rFonts w:hint="eastAsia"/>
                <w:color w:val="auto"/>
                <w:lang w:val="en-US" w:eastAsia="zh-CN" w:bidi="ar"/>
              </w:rPr>
            </w:pPr>
            <w:r>
              <w:rPr>
                <w:rStyle w:val="5"/>
                <w:rFonts w:hint="eastAsia"/>
                <w:color w:val="auto"/>
                <w:lang w:val="en-US" w:eastAsia="zh-CN" w:bidi="ar"/>
              </w:rPr>
              <w:t>有较高的学术造诣，学术水平在业内具有较高公认度；坚持科学精神，恪守科学道德，无学术不端行为；</w:t>
            </w:r>
          </w:p>
          <w:p>
            <w:pPr>
              <w:keepNext w:val="0"/>
              <w:keepLines w:val="0"/>
              <w:widowControl/>
              <w:numPr>
                <w:ilvl w:val="0"/>
                <w:numId w:val="1"/>
              </w:numPr>
              <w:suppressLineNumbers w:val="0"/>
              <w:ind w:left="0" w:leftChars="0" w:firstLine="0" w:firstLineChars="0"/>
              <w:jc w:val="both"/>
              <w:textAlignment w:val="center"/>
              <w:rPr>
                <w:rFonts w:hint="eastAsia" w:ascii="宋体" w:hAnsi="宋体" w:eastAsia="宋体" w:cs="宋体"/>
                <w:i w:val="0"/>
                <w:iCs w:val="0"/>
                <w:color w:val="FF0000"/>
                <w:sz w:val="22"/>
                <w:szCs w:val="22"/>
                <w:u w:val="none"/>
              </w:rPr>
            </w:pPr>
            <w:r>
              <w:rPr>
                <w:rStyle w:val="5"/>
                <w:rFonts w:hint="eastAsia"/>
                <w:color w:val="auto"/>
                <w:lang w:val="en-US" w:eastAsia="zh-CN" w:bidi="ar"/>
              </w:rPr>
              <w:t>有良好的政治素质和较强的组织协调能力有充沛的精力领导团队开展工作。</w:t>
            </w:r>
          </w:p>
        </w:tc>
        <w:tc>
          <w:tcPr>
            <w:tcW w:w="5118" w:type="dxa"/>
            <w:shd w:val="clear" w:color="auto" w:fill="auto"/>
            <w:vAlign w:val="center"/>
          </w:tcPr>
          <w:p>
            <w:pPr>
              <w:keepNext w:val="0"/>
              <w:keepLines w:val="0"/>
              <w:widowControl/>
              <w:suppressLineNumbers w:val="0"/>
              <w:jc w:val="both"/>
              <w:textAlignment w:val="center"/>
              <w:rPr>
                <w:rStyle w:val="6"/>
                <w:rFonts w:hint="eastAsia"/>
                <w:lang w:val="en-US" w:eastAsia="zh-CN" w:bidi="ar"/>
              </w:rPr>
            </w:pPr>
            <w:r>
              <w:rPr>
                <w:rStyle w:val="6"/>
                <w:rFonts w:hint="eastAsia"/>
                <w:b/>
                <w:bCs/>
                <w:lang w:val="en-US" w:eastAsia="zh-CN" w:bidi="ar"/>
              </w:rPr>
              <w:t xml:space="preserve">1. </w:t>
            </w:r>
            <w:r>
              <w:rPr>
                <w:rStyle w:val="6"/>
                <w:rFonts w:hint="eastAsia"/>
                <w:lang w:val="en-US" w:eastAsia="zh-CN" w:bidi="ar"/>
              </w:rPr>
              <w:t xml:space="preserve">在人才引进、研究生招生指标、实验室条件建设等方面给予支持； </w:t>
            </w:r>
          </w:p>
          <w:p>
            <w:pPr>
              <w:keepNext w:val="0"/>
              <w:keepLines w:val="0"/>
              <w:widowControl/>
              <w:suppressLineNumbers w:val="0"/>
              <w:jc w:val="both"/>
              <w:textAlignment w:val="center"/>
              <w:rPr>
                <w:rStyle w:val="6"/>
                <w:rFonts w:hint="eastAsia"/>
                <w:lang w:val="en-US" w:eastAsia="zh-CN" w:bidi="ar"/>
              </w:rPr>
            </w:pPr>
            <w:r>
              <w:rPr>
                <w:rStyle w:val="6"/>
                <w:rFonts w:hint="eastAsia"/>
                <w:b/>
                <w:bCs/>
                <w:lang w:val="en-US" w:eastAsia="zh-CN" w:bidi="ar"/>
              </w:rPr>
              <w:t xml:space="preserve">2. </w:t>
            </w:r>
            <w:r>
              <w:rPr>
                <w:rStyle w:val="6"/>
                <w:rFonts w:hint="eastAsia"/>
                <w:lang w:val="en-US" w:eastAsia="zh-CN" w:bidi="ar"/>
              </w:rPr>
              <w:t xml:space="preserve">科研经费按《海南大学国家级科研项目配套经费管理办法》执行； </w:t>
            </w:r>
          </w:p>
          <w:p>
            <w:pPr>
              <w:keepNext w:val="0"/>
              <w:keepLines w:val="0"/>
              <w:widowControl/>
              <w:suppressLineNumbers w:val="0"/>
              <w:jc w:val="both"/>
              <w:textAlignment w:val="center"/>
              <w:rPr>
                <w:rStyle w:val="6"/>
                <w:rFonts w:hint="eastAsia"/>
                <w:lang w:val="en-US" w:eastAsia="zh-CN" w:bidi="ar"/>
              </w:rPr>
            </w:pPr>
            <w:r>
              <w:rPr>
                <w:rStyle w:val="6"/>
                <w:rFonts w:hint="eastAsia"/>
                <w:b/>
                <w:bCs/>
                <w:lang w:val="en-US" w:eastAsia="zh-CN" w:bidi="ar"/>
              </w:rPr>
              <w:t xml:space="preserve">3. </w:t>
            </w:r>
            <w:r>
              <w:rPr>
                <w:rStyle w:val="6"/>
                <w:rFonts w:hint="eastAsia"/>
                <w:lang w:val="en-US" w:eastAsia="zh-CN" w:bidi="ar"/>
              </w:rPr>
              <w:t>在年终绩效分配中，按照考核结果，给予科研绩效奖励；</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6"/>
                <w:rFonts w:hint="eastAsia"/>
                <w:b/>
                <w:bCs/>
                <w:lang w:val="en-US" w:eastAsia="zh-CN" w:bidi="ar"/>
              </w:rPr>
              <w:t xml:space="preserve">4. </w:t>
            </w:r>
            <w:r>
              <w:rPr>
                <w:rStyle w:val="6"/>
                <w:rFonts w:hint="eastAsia"/>
                <w:lang w:val="en-US" w:eastAsia="zh-CN" w:bidi="ar"/>
              </w:rPr>
              <w:t>科研能力突出，在本专业领域取得优秀成果或突出业绩的带头人或骨干教师可通过一事一议的方式确定薪酬，具体根据人才近五年的科研业绩和聘期工作目标任务由学校特聘会议定。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69" w:hRule="atLeast"/>
        </w:trPr>
        <w:tc>
          <w:tcPr>
            <w:tcW w:w="214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青年骨干</w:t>
            </w:r>
          </w:p>
        </w:tc>
        <w:tc>
          <w:tcPr>
            <w:tcW w:w="3087" w:type="dxa"/>
            <w:shd w:val="clear" w:color="auto" w:fill="auto"/>
            <w:vAlign w:val="center"/>
          </w:tcPr>
          <w:p>
            <w:pPr>
              <w:keepNext w:val="0"/>
              <w:keepLines w:val="0"/>
              <w:widowControl/>
              <w:numPr>
                <w:ilvl w:val="0"/>
                <w:numId w:val="2"/>
              </w:numPr>
              <w:suppressLineNumbers w:val="0"/>
              <w:jc w:val="both"/>
              <w:textAlignment w:val="center"/>
              <w:rPr>
                <w:rStyle w:val="5"/>
                <w:rFonts w:hint="eastAsia"/>
                <w:color w:val="auto"/>
                <w:lang w:val="en-US" w:eastAsia="zh-CN" w:bidi="ar"/>
              </w:rPr>
            </w:pPr>
            <w:r>
              <w:rPr>
                <w:rStyle w:val="5"/>
                <w:rFonts w:hint="eastAsia"/>
                <w:color w:val="auto"/>
                <w:lang w:val="en-US" w:eastAsia="zh-CN" w:bidi="ar"/>
              </w:rPr>
              <w:t>博士毕业；</w:t>
            </w:r>
          </w:p>
          <w:p>
            <w:pPr>
              <w:keepNext w:val="0"/>
              <w:keepLines w:val="0"/>
              <w:widowControl/>
              <w:numPr>
                <w:ilvl w:val="0"/>
                <w:numId w:val="2"/>
              </w:numPr>
              <w:suppressLineNumbers w:val="0"/>
              <w:ind w:left="0" w:leftChars="0" w:firstLine="0" w:firstLineChars="0"/>
              <w:jc w:val="both"/>
              <w:textAlignment w:val="center"/>
              <w:rPr>
                <w:rStyle w:val="5"/>
                <w:rFonts w:hint="eastAsia"/>
                <w:color w:val="auto"/>
                <w:lang w:val="en-US" w:eastAsia="zh-CN" w:bidi="ar"/>
              </w:rPr>
            </w:pPr>
            <w:r>
              <w:rPr>
                <w:rStyle w:val="5"/>
                <w:rFonts w:hint="eastAsia"/>
                <w:color w:val="auto"/>
                <w:lang w:val="en-US" w:eastAsia="zh-CN" w:bidi="ar"/>
              </w:rPr>
              <w:t>按团队需求引进；</w:t>
            </w:r>
          </w:p>
          <w:p>
            <w:pPr>
              <w:keepNext w:val="0"/>
              <w:keepLines w:val="0"/>
              <w:widowControl/>
              <w:numPr>
                <w:ilvl w:val="0"/>
                <w:numId w:val="2"/>
              </w:numPr>
              <w:suppressLineNumbers w:val="0"/>
              <w:ind w:left="0" w:leftChars="0" w:firstLine="0" w:firstLineChars="0"/>
              <w:jc w:val="both"/>
              <w:textAlignment w:val="center"/>
              <w:rPr>
                <w:rStyle w:val="5"/>
                <w:rFonts w:hint="eastAsia"/>
                <w:color w:val="auto"/>
                <w:lang w:val="en-US" w:eastAsia="zh-CN" w:bidi="ar"/>
              </w:rPr>
            </w:pPr>
            <w:r>
              <w:rPr>
                <w:rStyle w:val="5"/>
                <w:rFonts w:hint="eastAsia"/>
                <w:color w:val="auto"/>
                <w:lang w:val="en-US" w:eastAsia="zh-CN" w:bidi="ar"/>
              </w:rPr>
              <w:t>良好的思想政治素质和道德品质；</w:t>
            </w:r>
          </w:p>
          <w:p>
            <w:pPr>
              <w:keepNext w:val="0"/>
              <w:keepLines w:val="0"/>
              <w:widowControl/>
              <w:numPr>
                <w:ilvl w:val="0"/>
                <w:numId w:val="2"/>
              </w:numPr>
              <w:suppressLineNumbers w:val="0"/>
              <w:ind w:left="0" w:leftChars="0" w:firstLine="0" w:firstLineChars="0"/>
              <w:jc w:val="both"/>
              <w:textAlignment w:val="center"/>
              <w:rPr>
                <w:rFonts w:hint="eastAsia" w:ascii="宋体" w:hAnsi="宋体" w:eastAsia="宋体" w:cs="宋体"/>
                <w:i w:val="0"/>
                <w:iCs w:val="0"/>
                <w:color w:val="FF0000"/>
                <w:sz w:val="22"/>
                <w:szCs w:val="22"/>
                <w:u w:val="none"/>
              </w:rPr>
            </w:pPr>
            <w:r>
              <w:rPr>
                <w:rStyle w:val="5"/>
                <w:rFonts w:hint="eastAsia"/>
                <w:color w:val="auto"/>
                <w:lang w:val="en-US" w:eastAsia="zh-CN" w:bidi="ar"/>
              </w:rPr>
              <w:t>身体健康，能够胜任教学、科研工作。</w:t>
            </w:r>
          </w:p>
        </w:tc>
        <w:tc>
          <w:tcPr>
            <w:tcW w:w="5118" w:type="dxa"/>
            <w:shd w:val="clear" w:color="auto" w:fill="auto"/>
            <w:vAlign w:val="center"/>
          </w:tcPr>
          <w:p>
            <w:pPr>
              <w:keepNext w:val="0"/>
              <w:keepLines w:val="0"/>
              <w:widowControl/>
              <w:numPr>
                <w:ilvl w:val="0"/>
                <w:numId w:val="3"/>
              </w:numPr>
              <w:suppressLineNumbers w:val="0"/>
              <w:ind w:left="0" w:leftChars="0" w:firstLine="0" w:firstLineChars="0"/>
              <w:jc w:val="both"/>
              <w:textAlignment w:val="center"/>
              <w:rPr>
                <w:rStyle w:val="6"/>
                <w:rFonts w:hint="eastAsia"/>
                <w:lang w:val="en-US" w:eastAsia="zh-CN" w:bidi="ar"/>
              </w:rPr>
            </w:pPr>
            <w:r>
              <w:rPr>
                <w:rStyle w:val="6"/>
                <w:rFonts w:hint="eastAsia"/>
                <w:lang w:val="en-US" w:eastAsia="zh-CN" w:bidi="ar"/>
              </w:rPr>
              <w:t>以事业编制岗位聘用，按照国家和海南省政府的相关规定享受事业单位的工资福利待遇；</w:t>
            </w:r>
          </w:p>
          <w:p>
            <w:pPr>
              <w:keepNext w:val="0"/>
              <w:keepLines w:val="0"/>
              <w:widowControl/>
              <w:numPr>
                <w:ilvl w:val="0"/>
                <w:numId w:val="3"/>
              </w:numPr>
              <w:suppressLineNumbers w:val="0"/>
              <w:ind w:left="0" w:leftChars="0" w:firstLine="0" w:firstLineChars="0"/>
              <w:jc w:val="both"/>
              <w:textAlignment w:val="center"/>
              <w:rPr>
                <w:rStyle w:val="6"/>
                <w:rFonts w:hint="eastAsia"/>
                <w:lang w:val="en-US" w:eastAsia="zh-CN" w:bidi="ar"/>
              </w:rPr>
            </w:pPr>
            <w:r>
              <w:rPr>
                <w:rStyle w:val="6"/>
                <w:rFonts w:hint="eastAsia"/>
                <w:lang w:val="en-US" w:eastAsia="zh-CN" w:bidi="ar"/>
              </w:rPr>
              <w:t>科研能力突出，在本专业领域取得优秀成果的骨干教师可通过一事一议的方式确定薪酬，具体根据人才近五年的科研业绩和聘期工作目标任务由学校特聘会议定；对科研能力突出的优秀青年学者在入校时经学校特聘会议定可直接认定高级职称；</w:t>
            </w:r>
          </w:p>
          <w:p>
            <w:pPr>
              <w:keepNext w:val="0"/>
              <w:keepLines w:val="0"/>
              <w:widowControl/>
              <w:numPr>
                <w:ilvl w:val="0"/>
                <w:numId w:val="3"/>
              </w:numPr>
              <w:suppressLineNumbers w:val="0"/>
              <w:ind w:left="0" w:leftChars="0" w:firstLine="0" w:firstLineChars="0"/>
              <w:jc w:val="both"/>
              <w:textAlignment w:val="center"/>
              <w:rPr>
                <w:rStyle w:val="6"/>
                <w:rFonts w:hint="eastAsia"/>
                <w:lang w:val="en-US" w:eastAsia="zh-CN" w:bidi="ar"/>
              </w:rPr>
            </w:pPr>
            <w:r>
              <w:rPr>
                <w:rStyle w:val="6"/>
                <w:rFonts w:hint="eastAsia"/>
                <w:lang w:val="en-US" w:eastAsia="zh-CN" w:bidi="ar"/>
              </w:rPr>
              <w:t>科研经费按《海南大学国家级科研项目配套经费管理办法》执行；</w:t>
            </w:r>
          </w:p>
          <w:p>
            <w:pPr>
              <w:keepNext w:val="0"/>
              <w:keepLines w:val="0"/>
              <w:widowControl/>
              <w:numPr>
                <w:ilvl w:val="0"/>
                <w:numId w:val="3"/>
              </w:numPr>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Style w:val="6"/>
                <w:rFonts w:hint="eastAsia"/>
                <w:lang w:val="en-US" w:eastAsia="zh-CN" w:bidi="ar"/>
              </w:rPr>
              <w:t>具体待遇与团队带头人协商。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8" w:hRule="atLeast"/>
        </w:trPr>
        <w:tc>
          <w:tcPr>
            <w:tcW w:w="214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博士后</w:t>
            </w:r>
          </w:p>
        </w:tc>
        <w:tc>
          <w:tcPr>
            <w:tcW w:w="3087" w:type="dxa"/>
            <w:shd w:val="clear" w:color="auto" w:fill="auto"/>
            <w:vAlign w:val="center"/>
          </w:tcPr>
          <w:p>
            <w:pPr>
              <w:keepNext w:val="0"/>
              <w:keepLines w:val="0"/>
              <w:widowControl/>
              <w:numPr>
                <w:ilvl w:val="0"/>
                <w:numId w:val="4"/>
              </w:numPr>
              <w:suppressLineNumbers w:val="0"/>
              <w:jc w:val="both"/>
              <w:textAlignment w:val="center"/>
              <w:rPr>
                <w:rStyle w:val="5"/>
                <w:rFonts w:hint="eastAsia"/>
                <w:color w:val="auto"/>
                <w:sz w:val="21"/>
                <w:szCs w:val="21"/>
                <w:lang w:val="en-US" w:eastAsia="zh-CN" w:bidi="ar"/>
              </w:rPr>
            </w:pPr>
            <w:r>
              <w:rPr>
                <w:rStyle w:val="5"/>
                <w:rFonts w:hint="eastAsia"/>
                <w:color w:val="auto"/>
                <w:sz w:val="21"/>
                <w:szCs w:val="21"/>
                <w:lang w:val="en-US" w:eastAsia="zh-CN" w:bidi="ar"/>
              </w:rPr>
              <w:t>良好的思想政治素质和道德品质；</w:t>
            </w:r>
          </w:p>
          <w:p>
            <w:pPr>
              <w:keepNext w:val="0"/>
              <w:keepLines w:val="0"/>
              <w:widowControl/>
              <w:numPr>
                <w:ilvl w:val="0"/>
                <w:numId w:val="4"/>
              </w:numPr>
              <w:suppressLineNumbers w:val="0"/>
              <w:ind w:left="0" w:leftChars="0" w:firstLine="0" w:firstLineChars="0"/>
              <w:jc w:val="both"/>
              <w:textAlignment w:val="center"/>
              <w:rPr>
                <w:rStyle w:val="5"/>
                <w:rFonts w:hint="eastAsia"/>
                <w:color w:val="auto"/>
                <w:sz w:val="21"/>
                <w:szCs w:val="21"/>
                <w:lang w:val="en-US" w:eastAsia="zh-CN" w:bidi="ar"/>
              </w:rPr>
            </w:pPr>
            <w:r>
              <w:rPr>
                <w:rStyle w:val="5"/>
                <w:rFonts w:hint="eastAsia"/>
                <w:color w:val="auto"/>
                <w:sz w:val="21"/>
                <w:szCs w:val="21"/>
                <w:lang w:val="en-US" w:eastAsia="zh-CN" w:bidi="ar"/>
              </w:rPr>
              <w:t>身体健康，能够胜任博士后研究工作；</w:t>
            </w:r>
          </w:p>
          <w:p>
            <w:pPr>
              <w:keepNext w:val="0"/>
              <w:keepLines w:val="0"/>
              <w:widowControl/>
              <w:numPr>
                <w:ilvl w:val="0"/>
                <w:numId w:val="4"/>
              </w:numPr>
              <w:suppressLineNumbers w:val="0"/>
              <w:ind w:left="0" w:leftChars="0" w:firstLine="0" w:firstLineChars="0"/>
              <w:jc w:val="both"/>
              <w:textAlignment w:val="center"/>
              <w:rPr>
                <w:rStyle w:val="5"/>
                <w:rFonts w:hint="eastAsia"/>
                <w:color w:val="auto"/>
                <w:sz w:val="21"/>
                <w:szCs w:val="21"/>
                <w:lang w:val="en-US" w:eastAsia="zh-CN" w:bidi="ar"/>
              </w:rPr>
            </w:pPr>
            <w:r>
              <w:rPr>
                <w:rStyle w:val="5"/>
                <w:rFonts w:hint="eastAsia"/>
                <w:color w:val="auto"/>
                <w:sz w:val="21"/>
                <w:szCs w:val="21"/>
                <w:lang w:val="en-US" w:eastAsia="zh-CN" w:bidi="ar"/>
              </w:rPr>
              <w:t>获得博士学位，且获学位时间一般不超过3年；</w:t>
            </w:r>
          </w:p>
          <w:p>
            <w:pPr>
              <w:keepNext w:val="0"/>
              <w:keepLines w:val="0"/>
              <w:widowControl/>
              <w:numPr>
                <w:ilvl w:val="0"/>
                <w:numId w:val="4"/>
              </w:numPr>
              <w:suppressLineNumbers w:val="0"/>
              <w:ind w:left="0" w:leftChars="0" w:firstLine="0" w:firstLineChars="0"/>
              <w:jc w:val="both"/>
              <w:textAlignment w:val="center"/>
              <w:rPr>
                <w:rFonts w:hint="eastAsia" w:ascii="宋体" w:hAnsi="宋体" w:eastAsia="宋体" w:cs="宋体"/>
                <w:i w:val="0"/>
                <w:iCs w:val="0"/>
                <w:color w:val="FF0000"/>
                <w:sz w:val="22"/>
                <w:szCs w:val="22"/>
                <w:u w:val="none"/>
              </w:rPr>
            </w:pPr>
            <w:r>
              <w:rPr>
                <w:rStyle w:val="5"/>
                <w:rFonts w:hint="eastAsia"/>
                <w:color w:val="auto"/>
                <w:sz w:val="21"/>
                <w:szCs w:val="21"/>
                <w:lang w:val="en-US" w:eastAsia="zh-CN" w:bidi="ar"/>
              </w:rPr>
              <w:t>年龄一般不超过35周岁。</w:t>
            </w:r>
          </w:p>
        </w:tc>
        <w:tc>
          <w:tcPr>
            <w:tcW w:w="5118" w:type="dxa"/>
            <w:shd w:val="clear" w:color="auto" w:fill="auto"/>
            <w:vAlign w:val="center"/>
          </w:tcPr>
          <w:p>
            <w:pPr>
              <w:keepNext w:val="0"/>
              <w:keepLines w:val="0"/>
              <w:widowControl/>
              <w:numPr>
                <w:ilvl w:val="0"/>
                <w:numId w:val="5"/>
              </w:numPr>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课题组提供良好的科研环境，鼓励并协助博士后研究人员结合课题组的研究方向，申报国家自然科学基金、中国博士后科学基金等科研项目；</w:t>
            </w:r>
          </w:p>
          <w:p>
            <w:pPr>
              <w:keepNext w:val="0"/>
              <w:keepLines w:val="0"/>
              <w:widowControl/>
              <w:numPr>
                <w:ilvl w:val="0"/>
                <w:numId w:val="5"/>
              </w:numPr>
              <w:suppressLineNumbers w:val="0"/>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博士后在站工作时间为2年；基本工资为全国博管会日常经费或海南省日常资助经费，现行标准为每人税前8万元/年（仅支持2年，具体标准以国家或海南省的最新政策为准）；生活补贴由学校提供，每人税前15万元/年（仅支持2年）；另外，学校可协助申请海南省租房或购房补贴（现行3000元/月，最多可申领3年，具体以海南省最新政策为准）；根据工作能力和表现，课题组还将给予具有竞争力的奖励补贴；</w:t>
            </w:r>
          </w:p>
          <w:p>
            <w:pPr>
              <w:keepNext w:val="0"/>
              <w:keepLines w:val="0"/>
              <w:widowControl/>
              <w:numPr>
                <w:ilvl w:val="0"/>
                <w:numId w:val="5"/>
              </w:numPr>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博士后出站合作导师帮助推荐工作，特别优秀的博士后可推荐留校任教。</w:t>
            </w:r>
          </w:p>
        </w:tc>
      </w:tr>
    </w:tbl>
    <w:p/>
    <w:p/>
    <w:p>
      <w:pPr>
        <w:rPr>
          <w:rFonts w:hint="eastAsia" w:eastAsiaTheme="minorEastAsia"/>
          <w:b/>
          <w:bCs/>
          <w:sz w:val="28"/>
          <w:szCs w:val="36"/>
          <w:lang w:eastAsia="zh-CN"/>
        </w:rPr>
      </w:pPr>
      <w:r>
        <w:rPr>
          <w:rFonts w:hint="eastAsia"/>
          <w:b/>
          <w:bCs/>
          <w:sz w:val="28"/>
          <w:szCs w:val="36"/>
          <w:lang w:eastAsia="zh-CN"/>
        </w:rPr>
        <w:t>应聘方式</w:t>
      </w:r>
    </w:p>
    <w:p>
      <w:pPr>
        <w:rPr>
          <w:rFonts w:hint="eastAsia"/>
          <w:sz w:val="28"/>
          <w:szCs w:val="36"/>
        </w:rPr>
      </w:pPr>
      <w:r>
        <w:rPr>
          <w:rFonts w:hint="eastAsia"/>
          <w:sz w:val="28"/>
          <w:szCs w:val="36"/>
        </w:rPr>
        <w:t>（一）线上应聘报名</w:t>
      </w:r>
    </w:p>
    <w:p>
      <w:pPr>
        <w:ind w:firstLine="560" w:firstLineChars="200"/>
        <w:rPr>
          <w:rFonts w:hint="eastAsia"/>
          <w:sz w:val="28"/>
          <w:szCs w:val="36"/>
        </w:rPr>
      </w:pPr>
      <w:r>
        <w:rPr>
          <w:rFonts w:hint="eastAsia"/>
          <w:sz w:val="28"/>
          <w:szCs w:val="36"/>
        </w:rPr>
        <w:t>应聘我校教学科研岗位者可进入海南大学人才招聘系统，并通过注册—申请岗位-填写简历—提交等步骤在线提交应聘申请。 应聘者可在招聘系统中查询具体处理状态和申请进度。</w:t>
      </w:r>
    </w:p>
    <w:p>
      <w:pPr>
        <w:rPr>
          <w:rFonts w:hint="eastAsia"/>
          <w:sz w:val="28"/>
          <w:szCs w:val="36"/>
        </w:rPr>
      </w:pPr>
      <w:r>
        <w:rPr>
          <w:rFonts w:hint="eastAsia"/>
          <w:sz w:val="28"/>
          <w:szCs w:val="36"/>
        </w:rPr>
        <w:t>招聘系统网址：http://zp.hainanu.edu.cn/</w:t>
      </w:r>
    </w:p>
    <w:p>
      <w:pPr>
        <w:rPr>
          <w:rFonts w:hint="eastAsia"/>
          <w:sz w:val="28"/>
          <w:szCs w:val="36"/>
        </w:rPr>
      </w:pPr>
    </w:p>
    <w:p>
      <w:pPr>
        <w:rPr>
          <w:rFonts w:hint="eastAsia"/>
          <w:sz w:val="28"/>
          <w:szCs w:val="36"/>
        </w:rPr>
      </w:pPr>
      <w:r>
        <w:rPr>
          <w:rFonts w:hint="eastAsia"/>
          <w:sz w:val="28"/>
          <w:szCs w:val="36"/>
        </w:rPr>
        <w:t>（二）线下应聘报名</w:t>
      </w:r>
    </w:p>
    <w:p>
      <w:pPr>
        <w:ind w:firstLine="560" w:firstLineChars="200"/>
        <w:rPr>
          <w:rFonts w:hint="eastAsia"/>
          <w:sz w:val="28"/>
          <w:szCs w:val="36"/>
        </w:rPr>
      </w:pPr>
      <w:r>
        <w:rPr>
          <w:rFonts w:hint="eastAsia"/>
          <w:sz w:val="28"/>
          <w:szCs w:val="36"/>
          <w:lang w:eastAsia="zh-CN"/>
        </w:rPr>
        <w:t>投简历至</w:t>
      </w:r>
      <w:r>
        <w:rPr>
          <w:rFonts w:hint="eastAsia"/>
          <w:sz w:val="28"/>
          <w:szCs w:val="36"/>
        </w:rPr>
        <w:t>学院邮箱：</w:t>
      </w:r>
      <w:r>
        <w:rPr>
          <w:rFonts w:hint="eastAsia"/>
          <w:color w:val="auto"/>
          <w:sz w:val="28"/>
          <w:szCs w:val="36"/>
          <w:u w:val="none"/>
        </w:rPr>
        <w:t>bme@hainanu.edu.cn。</w:t>
      </w:r>
    </w:p>
    <w:p>
      <w:pPr>
        <w:ind w:firstLine="560" w:firstLineChars="200"/>
        <w:rPr>
          <w:rFonts w:hint="eastAsia"/>
          <w:sz w:val="28"/>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66B67"/>
    <w:multiLevelType w:val="singleLevel"/>
    <w:tmpl w:val="8B366B67"/>
    <w:lvl w:ilvl="0" w:tentative="0">
      <w:start w:val="1"/>
      <w:numFmt w:val="decimal"/>
      <w:suff w:val="space"/>
      <w:lvlText w:val="%1."/>
      <w:lvlJc w:val="left"/>
      <w:rPr>
        <w:rFonts w:hint="default"/>
        <w:b/>
        <w:bCs/>
      </w:rPr>
    </w:lvl>
  </w:abstractNum>
  <w:abstractNum w:abstractNumId="1">
    <w:nsid w:val="CF1B2451"/>
    <w:multiLevelType w:val="singleLevel"/>
    <w:tmpl w:val="CF1B2451"/>
    <w:lvl w:ilvl="0" w:tentative="0">
      <w:start w:val="1"/>
      <w:numFmt w:val="decimal"/>
      <w:suff w:val="space"/>
      <w:lvlText w:val="%1."/>
      <w:lvlJc w:val="left"/>
      <w:rPr>
        <w:rFonts w:hint="default"/>
        <w:b/>
        <w:bCs/>
        <w:color w:val="auto"/>
      </w:rPr>
    </w:lvl>
  </w:abstractNum>
  <w:abstractNum w:abstractNumId="2">
    <w:nsid w:val="D14EE138"/>
    <w:multiLevelType w:val="singleLevel"/>
    <w:tmpl w:val="D14EE138"/>
    <w:lvl w:ilvl="0" w:tentative="0">
      <w:start w:val="1"/>
      <w:numFmt w:val="decimal"/>
      <w:suff w:val="space"/>
      <w:lvlText w:val="%1."/>
      <w:lvlJc w:val="left"/>
      <w:rPr>
        <w:rFonts w:hint="default"/>
        <w:b/>
        <w:bCs/>
      </w:rPr>
    </w:lvl>
  </w:abstractNum>
  <w:abstractNum w:abstractNumId="3">
    <w:nsid w:val="05B2BEFB"/>
    <w:multiLevelType w:val="singleLevel"/>
    <w:tmpl w:val="05B2BEFB"/>
    <w:lvl w:ilvl="0" w:tentative="0">
      <w:start w:val="1"/>
      <w:numFmt w:val="decimal"/>
      <w:suff w:val="space"/>
      <w:lvlText w:val="%1."/>
      <w:lvlJc w:val="left"/>
      <w:rPr>
        <w:rFonts w:hint="default"/>
        <w:b/>
        <w:bCs/>
        <w:color w:val="auto"/>
      </w:rPr>
    </w:lvl>
  </w:abstractNum>
  <w:abstractNum w:abstractNumId="4">
    <w:nsid w:val="7161B529"/>
    <w:multiLevelType w:val="singleLevel"/>
    <w:tmpl w:val="7161B529"/>
    <w:lvl w:ilvl="0" w:tentative="0">
      <w:start w:val="1"/>
      <w:numFmt w:val="decimal"/>
      <w:suff w:val="space"/>
      <w:lvlText w:val="%1."/>
      <w:lvlJc w:val="left"/>
      <w:rPr>
        <w:rFonts w:hint="default"/>
        <w:b/>
        <w:bCs/>
        <w:color w:val="auto"/>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ZmQxY2M4NGYxODE5YmFiZWE4YTIxODBhMjdjNDkifQ=="/>
  </w:docVars>
  <w:rsids>
    <w:rsidRoot w:val="003A0E5E"/>
    <w:rsid w:val="003A0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character" w:customStyle="1" w:styleId="5">
    <w:name w:val="font11"/>
    <w:basedOn w:val="3"/>
    <w:qFormat/>
    <w:uiPriority w:val="0"/>
    <w:rPr>
      <w:rFonts w:hint="eastAsia" w:ascii="宋体" w:hAnsi="宋体" w:eastAsia="宋体" w:cs="宋体"/>
      <w:color w:val="FF0000"/>
      <w:sz w:val="22"/>
      <w:szCs w:val="22"/>
      <w:u w:val="none"/>
    </w:rPr>
  </w:style>
  <w:style w:type="character" w:customStyle="1" w:styleId="6">
    <w:name w:val="font2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2022-07-21T14:39:00Z</dcterms:created>
  <dc:creator>Administrator</dc:creator>
  <cp:lastModifiedBy>Administrator</cp:lastModifiedBy>
  <dcterms:modified xsi:type="dcterms:W3CDTF">2022-07-21T14:54:04Z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B5A0DCFB12174063B50BF3F4D4DE33BB</vt:lpwstr>
  </property>
</Properties>
</file>